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5"/>
        <w:ind w:left="1666" w:right="1783" w:firstLine="0"/>
        <w:jc w:val="center"/>
        <w:rPr>
          <w:rFonts w:ascii="黑体" w:eastAsia="黑体" w:hint="eastAsia"/>
          <w:sz w:val="28"/>
        </w:rPr>
      </w:pPr>
      <w:r>
        <w:rPr>
          <w:rFonts w:ascii="黑体" w:eastAsia="黑体" w:hint="eastAsia"/>
          <w:sz w:val="28"/>
        </w:rPr>
        <w:t>项目名称：与日本广岛大学 3+1 合作项目</w:t>
      </w:r>
    </w:p>
    <w:p>
      <w:pPr>
        <w:pStyle w:val="BodyText"/>
        <w:spacing w:before="12"/>
        <w:rPr>
          <w:rFonts w:ascii="黑体"/>
          <w:sz w:val="34"/>
        </w:rPr>
      </w:pPr>
    </w:p>
    <w:p>
      <w:pPr>
        <w:pStyle w:val="Heading1"/>
      </w:pPr>
      <w:r>
        <w:rPr/>
        <w:t>项目介绍：</w:t>
      </w:r>
    </w:p>
    <w:p>
      <w:pPr>
        <w:pStyle w:val="BodyText"/>
        <w:spacing w:line="242" w:lineRule="auto" w:before="4"/>
        <w:ind w:left="120" w:right="145" w:firstLine="480"/>
      </w:pPr>
      <w:r>
        <w:rPr>
          <w:spacing w:val="-5"/>
        </w:rPr>
        <w:t>本项目是与日本广岛大学开展的 </w:t>
      </w:r>
      <w:r>
        <w:rPr>
          <w:rFonts w:ascii="Times New Roman" w:eastAsia="Times New Roman"/>
        </w:rPr>
        <w:t>3+1 </w:t>
      </w:r>
      <w:r>
        <w:rPr>
          <w:spacing w:val="-13"/>
        </w:rPr>
        <w:t>联合培养项目，每年选派 </w:t>
      </w:r>
      <w:r>
        <w:rPr>
          <w:rFonts w:ascii="Times New Roman" w:eastAsia="Times New Roman"/>
        </w:rPr>
        <w:t>2-5 </w:t>
      </w:r>
      <w:r>
        <w:rPr/>
        <w:t>名学生赴</w:t>
      </w:r>
      <w:r>
        <w:rPr>
          <w:spacing w:val="-1"/>
        </w:rPr>
        <w:t>该校学习。入选该项目的本科生在日本完成一年的交流课程、修满所需学分后， 将获得广岛大学的结业证书，并在同等条件下，优先录取为该校的硕士研究生。</w:t>
      </w:r>
    </w:p>
    <w:p>
      <w:pPr>
        <w:pStyle w:val="BodyText"/>
        <w:spacing w:line="242" w:lineRule="auto" w:before="4"/>
        <w:ind w:left="120" w:right="117" w:firstLine="480"/>
      </w:pPr>
      <w:r>
        <w:rPr/>
        <w:t>广岛大学</w:t>
      </w:r>
      <w:r>
        <w:rPr>
          <w:rFonts w:ascii="Times New Roman" w:eastAsia="Times New Roman"/>
        </w:rPr>
        <w:t>(Hiroshima University)</w:t>
      </w:r>
      <w:hyperlink r:id="rId5">
        <w:r>
          <w:rPr/>
          <w:t>，简称广大，是一所本部位于日本广岛县</w:t>
        </w:r>
      </w:hyperlink>
      <w:r>
        <w:rPr/>
        <w:t>东广岛市的一流国立大学。</w:t>
      </w:r>
      <w:hyperlink r:id="rId6">
        <w:r>
          <w:rPr/>
          <w:t>成立</w:t>
        </w:r>
      </w:hyperlink>
      <w:r>
        <w:rPr>
          <w:spacing w:val="-30"/>
        </w:rPr>
        <w:t>于 </w:t>
      </w:r>
      <w:r>
        <w:rPr>
          <w:rFonts w:ascii="Times New Roman" w:eastAsia="Times New Roman"/>
        </w:rPr>
        <w:t>1949 </w:t>
      </w:r>
      <w:r>
        <w:rPr>
          <w:spacing w:val="-4"/>
        </w:rPr>
        <w:t>年，目前拥有东广岛、霞、东千田 </w:t>
      </w:r>
      <w:r>
        <w:rPr>
          <w:rFonts w:ascii="Times New Roman" w:eastAsia="Times New Roman"/>
        </w:rPr>
        <w:t>3 </w:t>
      </w:r>
      <w:r>
        <w:rPr/>
        <w:t>个校</w:t>
      </w:r>
      <w:r>
        <w:rPr>
          <w:spacing w:val="-13"/>
        </w:rPr>
        <w:t>区。该校是日本 </w:t>
      </w:r>
      <w:r>
        <w:rPr>
          <w:rFonts w:ascii="Times New Roman" w:eastAsia="Times New Roman"/>
        </w:rPr>
        <w:t>16 </w:t>
      </w:r>
      <w:r>
        <w:rPr>
          <w:spacing w:val="-7"/>
        </w:rPr>
        <w:t>所全学科大学院重点化大学之一，也是 </w:t>
      </w:r>
      <w:r>
        <w:rPr>
          <w:rFonts w:ascii="Times New Roman" w:eastAsia="Times New Roman"/>
        </w:rPr>
        <w:t>TOP20 </w:t>
      </w:r>
      <w:r>
        <w:rPr/>
        <w:t>研究大学的重要成员。</w:t>
      </w:r>
      <w:r>
        <w:rPr>
          <w:rFonts w:ascii="Times New Roman" w:eastAsia="Times New Roman"/>
        </w:rPr>
        <w:t>2014 </w:t>
      </w:r>
      <w:r>
        <w:rPr/>
        <w:t>年，广岛大学被文部科学省选为</w:t>
      </w:r>
      <w:hyperlink r:id="rId7">
        <w:r>
          <w:rPr/>
          <w:t>超级国际化大学计划</w:t>
        </w:r>
      </w:hyperlink>
      <w:r>
        <w:rPr/>
        <w:t>中的顶尖型</w:t>
      </w:r>
      <w:r>
        <w:rPr>
          <w:spacing w:val="-15"/>
        </w:rPr>
        <w:t>大学。作为一所综合性极强的高等学府，广岛大学坐拥文学、理学、工学、法学、</w:t>
      </w:r>
      <w:r>
        <w:rPr>
          <w:spacing w:val="-10"/>
        </w:rPr>
        <w:t>经济学、教育学、医学等十一大院系，是日本四国、中国地区综合实力最强的大</w:t>
      </w:r>
      <w:r>
        <w:rPr>
          <w:spacing w:val="-11"/>
        </w:rPr>
        <w:t>学。广大由以战前老牌名校广岛文理科大学和广岛高等师范学校为首的多所学校合并而成，其教育学实力极强，被公认为该校的名牌专业之一 。</w:t>
      </w:r>
    </w:p>
    <w:p>
      <w:pPr>
        <w:pStyle w:val="BodyText"/>
        <w:spacing w:before="3"/>
        <w:rPr>
          <w:sz w:val="25"/>
        </w:rPr>
      </w:pPr>
    </w:p>
    <w:p>
      <w:pPr>
        <w:spacing w:before="1"/>
        <w:ind w:left="120" w:right="0" w:firstLine="0"/>
        <w:jc w:val="left"/>
        <w:rPr>
          <w:sz w:val="24"/>
        </w:rPr>
      </w:pPr>
      <w:r>
        <w:rPr>
          <w:b/>
          <w:sz w:val="24"/>
        </w:rPr>
        <w:t>参加对象：</w:t>
      </w:r>
      <w:r>
        <w:rPr>
          <w:sz w:val="24"/>
        </w:rPr>
        <w:t>报名时为我校本科三年级学生</w:t>
      </w:r>
    </w:p>
    <w:p>
      <w:pPr>
        <w:pStyle w:val="BodyText"/>
        <w:spacing w:before="8"/>
      </w:pPr>
    </w:p>
    <w:p>
      <w:pPr>
        <w:pStyle w:val="BodyText"/>
        <w:spacing w:line="487" w:lineRule="auto" w:before="1"/>
        <w:ind w:left="120" w:right="626"/>
        <w:rPr>
          <w:rFonts w:ascii="Times New Roman" w:eastAsia="Times New Roman"/>
        </w:rPr>
      </w:pPr>
      <w:r>
        <w:rPr>
          <w:b/>
        </w:rPr>
        <w:t>语言要求：</w:t>
      </w:r>
      <w:r>
        <w:rPr>
          <w:spacing w:val="-9"/>
        </w:rPr>
        <w:t>日本能力水平 </w:t>
      </w:r>
      <w:r>
        <w:rPr>
          <w:rFonts w:ascii="Times New Roman" w:eastAsia="Times New Roman"/>
        </w:rPr>
        <w:t>N1 </w:t>
      </w:r>
      <w:r>
        <w:rPr>
          <w:spacing w:val="-10"/>
        </w:rPr>
        <w:t>级、或托福 </w:t>
      </w:r>
      <w:r>
        <w:rPr>
          <w:rFonts w:ascii="Times New Roman" w:eastAsia="Times New Roman"/>
        </w:rPr>
        <w:t>61 </w:t>
      </w:r>
      <w:r>
        <w:rPr>
          <w:spacing w:val="-12"/>
        </w:rPr>
        <w:t>分、雅思 </w:t>
      </w:r>
      <w:r>
        <w:rPr>
          <w:rFonts w:ascii="Times New Roman" w:eastAsia="Times New Roman"/>
        </w:rPr>
        <w:t>5.0 </w:t>
      </w:r>
      <w:r>
        <w:rPr>
          <w:spacing w:val="-3"/>
        </w:rPr>
        <w:t>分、大学英语六级</w:t>
      </w:r>
      <w:r>
        <w:rPr>
          <w:b/>
        </w:rPr>
        <w:t>绩点要求：</w:t>
      </w:r>
      <w:r>
        <w:rPr>
          <w:spacing w:val="-10"/>
        </w:rPr>
        <w:t>绩点 不低于 </w:t>
      </w:r>
      <w:r>
        <w:rPr>
          <w:rFonts w:ascii="Times New Roman" w:eastAsia="Times New Roman"/>
        </w:rPr>
        <w:t>2.5</w:t>
      </w:r>
    </w:p>
    <w:p>
      <w:pPr>
        <w:spacing w:line="307" w:lineRule="exact" w:before="0"/>
        <w:ind w:left="120" w:right="0" w:firstLine="0"/>
        <w:jc w:val="left"/>
        <w:rPr>
          <w:sz w:val="24"/>
        </w:rPr>
      </w:pPr>
      <w:r>
        <w:rPr>
          <w:b/>
          <w:w w:val="95"/>
          <w:sz w:val="24"/>
        </w:rPr>
        <w:t>留学期限：</w:t>
      </w:r>
      <w:r>
        <w:rPr>
          <w:w w:val="95"/>
          <w:sz w:val="24"/>
        </w:rPr>
        <w:t>一年</w:t>
      </w:r>
    </w:p>
    <w:p>
      <w:pPr>
        <w:pStyle w:val="BodyText"/>
        <w:spacing w:before="8"/>
      </w:pPr>
    </w:p>
    <w:p>
      <w:pPr>
        <w:tabs>
          <w:tab w:pos="839" w:val="left" w:leader="none"/>
        </w:tabs>
        <w:spacing w:line="487" w:lineRule="auto" w:before="1"/>
        <w:ind w:left="120" w:right="1883" w:firstLine="0"/>
        <w:jc w:val="left"/>
        <w:rPr>
          <w:sz w:val="24"/>
        </w:rPr>
      </w:pPr>
      <w:r>
        <w:rPr>
          <w:b/>
          <w:sz w:val="24"/>
        </w:rPr>
        <w:t>费</w:t>
        <w:tab/>
      </w:r>
      <w:r>
        <w:rPr>
          <w:b/>
          <w:w w:val="95"/>
          <w:sz w:val="24"/>
        </w:rPr>
        <w:t>用：</w:t>
      </w:r>
      <w:r>
        <w:rPr>
          <w:w w:val="95"/>
          <w:sz w:val="21"/>
        </w:rPr>
        <w:t>能负担留学期间相关费用（学费，杂费和生活费自行承担） </w:t>
      </w:r>
      <w:r>
        <w:rPr>
          <w:b/>
          <w:sz w:val="24"/>
        </w:rPr>
        <w:t>是否有学分：</w:t>
      </w:r>
      <w:r>
        <w:rPr>
          <w:sz w:val="24"/>
        </w:rPr>
        <w:t>是</w:t>
      </w:r>
    </w:p>
    <w:p>
      <w:pPr>
        <w:pStyle w:val="Heading1"/>
        <w:spacing w:line="307" w:lineRule="exact"/>
        <w:rPr>
          <w:b w:val="0"/>
        </w:rPr>
      </w:pPr>
      <w:r>
        <w:rPr>
          <w:w w:val="95"/>
        </w:rPr>
        <w:t>是否有学位：</w:t>
      </w:r>
      <w:r>
        <w:rPr>
          <w:b w:val="0"/>
          <w:w w:val="95"/>
        </w:rPr>
        <w:t>否</w:t>
      </w:r>
    </w:p>
    <w:p>
      <w:pPr>
        <w:pStyle w:val="BodyText"/>
        <w:spacing w:before="8"/>
      </w:pPr>
    </w:p>
    <w:p>
      <w:pPr>
        <w:pStyle w:val="BodyText"/>
        <w:spacing w:before="1"/>
        <w:ind w:left="120"/>
        <w:rPr>
          <w:rFonts w:ascii="Times New Roman" w:eastAsia="Times New Roman"/>
        </w:rPr>
      </w:pPr>
      <w:r>
        <w:rPr>
          <w:b/>
        </w:rPr>
        <w:t>学校网址：</w:t>
      </w:r>
      <w:r>
        <w:rPr>
          <w:rFonts w:ascii="Times New Roman" w:eastAsia="Times New Roman"/>
        </w:rPr>
        <w:t>https:</w:t>
      </w:r>
      <w:hyperlink r:id="rId8">
        <w:r>
          <w:rPr>
            <w:rFonts w:ascii="Times New Roman" w:eastAsia="Times New Roman"/>
          </w:rPr>
          <w:t>//www.hiroshima-u.ac.jp/</w:t>
        </w:r>
      </w:hyperlink>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10"/>
        <w:rPr>
          <w:rFonts w:ascii="Times New Roman"/>
          <w:sz w:val="30"/>
        </w:rPr>
      </w:pPr>
    </w:p>
    <w:p>
      <w:pPr>
        <w:pStyle w:val="BodyText"/>
        <w:ind w:left="120"/>
      </w:pPr>
      <w:r>
        <w:rPr/>
        <w:t>（以上项目信息仅供参考，具体申报条件及所需费用以实际公告内容为准）</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spacing w:before="93"/>
        <w:ind w:left="0" w:right="236" w:firstLine="0"/>
        <w:jc w:val="right"/>
        <w:rPr>
          <w:rFonts w:ascii="Times New Roman"/>
          <w:sz w:val="18"/>
        </w:rPr>
      </w:pPr>
      <w:r>
        <w:rPr>
          <w:rFonts w:ascii="Times New Roman"/>
          <w:sz w:val="18"/>
        </w:rPr>
        <w:t>45</w:t>
      </w:r>
    </w:p>
    <w:sectPr>
      <w:type w:val="continuous"/>
      <w:pgSz w:w="11910" w:h="16840"/>
      <w:pgMar w:top="1520" w:bottom="280" w:left="16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宋体">
    <w:altName w:val="宋体"/>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Heading1" w:type="paragraph">
    <w:name w:val="Heading 1"/>
    <w:basedOn w:val="Normal"/>
    <w:uiPriority w:val="1"/>
    <w:qFormat/>
    <w:pPr>
      <w:ind w:left="120"/>
      <w:outlineLvl w:val="1"/>
    </w:pPr>
    <w:rPr>
      <w:rFonts w:ascii="宋体" w:hAnsi="宋体" w:eastAsia="宋体" w:cs="宋体"/>
      <w:b/>
      <w:bCs/>
      <w:sz w:val="24"/>
      <w:szCs w:val="24"/>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baike.so.com/doc/6545175-6758919.html" TargetMode="External"/><Relationship Id="rId6" Type="http://schemas.openxmlformats.org/officeDocument/2006/relationships/hyperlink" Target="https://baike.so.com/doc/6130801-10465850.html" TargetMode="External"/><Relationship Id="rId7" Type="http://schemas.openxmlformats.org/officeDocument/2006/relationships/hyperlink" Target="https://baike.so.com/doc/25209340-26204582.html" TargetMode="External"/><Relationship Id="rId8" Type="http://schemas.openxmlformats.org/officeDocument/2006/relationships/hyperlink" Target="http://www.hiroshima-u.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2021-09-26T06:52:05Z</dcterms:created>
  <dcterms:modified xsi:type="dcterms:W3CDTF">2021-09-26T06:52:05Z</dcterms:modified>
</cp:coreProperties>
</file>